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0002045642</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ServiceTitan,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001-42434</w:t>
            </w: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800 N. BRAND BLVD.</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GLENDALE</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855-899-0970</w:t>
            </w: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Sherry David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38th Floor</w:t>
      </w:r>
    </w:p>
    <w:p>
      <w:pPr>
        <w:ind w:left="2500"/>
        <w:spacing w:after="0"/>
        <w:rPr>
          <w:sz w:val="20"/>
          <w:szCs w:val="20"/>
          <w:color w:val="auto"/>
        </w:rPr>
      </w:pPr>
      <w:r>
        <w:rPr>
          <w:rFonts w:ascii="Times New Roman" w:cs="Times New Roman" w:eastAsia="Times New Roman" w:hAnsi="Times New Roman"/>
          <w:sz w:val="22"/>
          <w:szCs w:val="22"/>
          <w:color w:val="auto"/>
        </w:rPr>
        <w:t>New York  CA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22209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1465794.00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95397579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3"/>
                <w:szCs w:val="23"/>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06/15/2026 Vested Restricted</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37919</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 compensation for</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0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Sherry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N. BRAND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GLENDALE  CA  91203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03/18/2026 17778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1241936.15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This proposed sale will be made to satisfy tax withholding obligations through a mandatory sell to cover transaction in connection with the vesting of Restricted Stock Units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Travis Shrout,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2026-06-16T15:09:09Z</dcterms:created>
  <dcterms:modified xsi:type="dcterms:W3CDTF">2026-06-16T15:09:09Z</dcterms:modified>
</cp:coreProperties>
</file>